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F6" w:rsidRDefault="00A853F6">
      <w:pPr>
        <w:ind w:left="708" w:hanging="708"/>
        <w:jc w:val="center"/>
        <w:rPr>
          <w:rFonts w:ascii="Arial" w:hAnsi="Arial" w:cs="Arial"/>
        </w:rPr>
      </w:pPr>
    </w:p>
    <w:p w:rsidR="00A853F6" w:rsidRDefault="00A853F6">
      <w:pPr>
        <w:ind w:left="142"/>
        <w:jc w:val="center"/>
        <w:rPr>
          <w:rFonts w:ascii="Arial" w:hAnsi="Arial" w:cs="Arial"/>
          <w:b/>
        </w:rPr>
      </w:pPr>
    </w:p>
    <w:p w:rsidR="00A853F6" w:rsidRDefault="00FD0E0A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DECLARAÇÃO</w:t>
      </w:r>
    </w:p>
    <w:p w:rsidR="00A853F6" w:rsidRDefault="00A853F6">
      <w:pPr>
        <w:spacing w:before="120"/>
        <w:ind w:left="708" w:hanging="708"/>
        <w:rPr>
          <w:sz w:val="28"/>
          <w:szCs w:val="28"/>
        </w:rPr>
      </w:pPr>
    </w:p>
    <w:p w:rsidR="00A853F6" w:rsidRDefault="00A853F6">
      <w:pPr>
        <w:spacing w:before="120" w:line="360" w:lineRule="auto"/>
        <w:ind w:firstLine="1134"/>
      </w:pPr>
    </w:p>
    <w:p w:rsidR="00A853F6" w:rsidRDefault="00FD0E0A">
      <w:pPr>
        <w:spacing w:before="120" w:line="360" w:lineRule="auto"/>
        <w:ind w:firstLine="1134"/>
      </w:pPr>
      <w:r>
        <w:t xml:space="preserve">Eu, </w:t>
      </w:r>
      <w:r>
        <w:rPr>
          <w:b/>
        </w:rPr>
        <w:t>NOME DO DECLARANTE</w:t>
      </w:r>
      <w:r>
        <w:t xml:space="preserve">, RG </w:t>
      </w:r>
      <w:r>
        <w:rPr>
          <w:b/>
        </w:rPr>
        <w:t>000</w:t>
      </w:r>
      <w:r>
        <w:t>.</w:t>
      </w:r>
      <w:r>
        <w:rPr>
          <w:b/>
        </w:rPr>
        <w:t>000</w:t>
      </w:r>
      <w:r>
        <w:t>.</w:t>
      </w:r>
      <w:r>
        <w:rPr>
          <w:b/>
        </w:rPr>
        <w:t>000</w:t>
      </w:r>
      <w:r>
        <w:t xml:space="preserve">, </w:t>
      </w:r>
      <w:r>
        <w:rPr>
          <w:b/>
        </w:rPr>
        <w:t>SSP</w:t>
      </w:r>
      <w:r>
        <w:t>/</w:t>
      </w:r>
      <w:r>
        <w:rPr>
          <w:b/>
        </w:rPr>
        <w:t>MS</w:t>
      </w:r>
      <w:r>
        <w:t xml:space="preserve">, CPF </w:t>
      </w:r>
      <w:r>
        <w:rPr>
          <w:b/>
        </w:rPr>
        <w:t>000</w:t>
      </w:r>
      <w:r>
        <w:t>.</w:t>
      </w:r>
      <w:r>
        <w:rPr>
          <w:b/>
        </w:rPr>
        <w:t>000</w:t>
      </w:r>
      <w:r>
        <w:t>.</w:t>
      </w:r>
      <w:r>
        <w:rPr>
          <w:b/>
        </w:rPr>
        <w:t>000</w:t>
      </w:r>
      <w:r>
        <w:t>-</w:t>
      </w:r>
      <w:r>
        <w:rPr>
          <w:b/>
        </w:rPr>
        <w:t>00</w:t>
      </w:r>
      <w:r>
        <w:t>, declaro, sob as penas da lei:</w:t>
      </w:r>
    </w:p>
    <w:p w:rsidR="00A853F6" w:rsidRDefault="00FD0E0A">
      <w:pPr>
        <w:pStyle w:val="PargrafodaLista"/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360" w:lineRule="auto"/>
        <w:ind w:left="0" w:firstLine="567"/>
      </w:pPr>
      <w:r>
        <w:t>Não ser filiado a partido político e não exercer atividade político partidária;</w:t>
      </w:r>
    </w:p>
    <w:p w:rsidR="00A853F6" w:rsidRDefault="00FD0E0A">
      <w:pPr>
        <w:pStyle w:val="PargrafodaLista"/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360" w:lineRule="auto"/>
        <w:ind w:left="0" w:firstLine="567"/>
      </w:pPr>
      <w:r>
        <w:t xml:space="preserve">Não advogar no Sistema do Juizado Especial da comarca onde pretendo exercer a função de </w:t>
      </w:r>
      <w:bookmarkStart w:id="0" w:name="_GoBack"/>
      <w:bookmarkEnd w:id="0"/>
      <w:r>
        <w:t>Conciliador, nos termos do art. 67, § 5º da Lei n. 1.071/90;</w:t>
      </w:r>
    </w:p>
    <w:p w:rsidR="00A853F6" w:rsidRDefault="00FD0E0A">
      <w:pPr>
        <w:pStyle w:val="PargrafodaLista"/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360" w:lineRule="auto"/>
        <w:ind w:left="0" w:firstLine="567"/>
      </w:pPr>
      <w:r>
        <w:t>Não ser cônjuge, companheiro ou parente consanguíneo ou afim, até o terceiro grau civil, de</w:t>
      </w:r>
      <w:r>
        <w:t xml:space="preserve"> qualquer membro do Tribunal de Justiça ou juízes vinculados, ou mesmo servidores investido em cargos de direção ou assessoramento no âmbito do Poder Judiciário, esferas estadual e federal, nos termos que dispõe os incisos I, II e III, do art. 2º, da Resol</w:t>
      </w:r>
      <w:r>
        <w:t>ução n. 07, de 18/10/2005, do Conselho Nacional de justiça;</w:t>
      </w:r>
    </w:p>
    <w:p w:rsidR="00A853F6" w:rsidRDefault="00FD0E0A">
      <w:pPr>
        <w:pStyle w:val="PargrafodaLista"/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360" w:lineRule="auto"/>
        <w:ind w:left="0" w:firstLine="567"/>
      </w:pPr>
      <w:r>
        <w:t xml:space="preserve">Não acumular função auxiliar remunerada de Conciliador com outra remunerada de cargo público, estendendo-se a empregos e funções abrangentes a autarquias, fundações, empresas públicas, sociedades </w:t>
      </w:r>
      <w:r>
        <w:t>de economia mista, suas subsidiárias e sociedades controladas, direta ou indiretamente, pelo poder público, nos termos do art. 37, XVI e XVII, da Constituição Federal;</w:t>
      </w:r>
    </w:p>
    <w:p w:rsidR="00A853F6" w:rsidRDefault="00FD0E0A">
      <w:pPr>
        <w:pStyle w:val="PargrafodaLista"/>
        <w:widowControl w:val="0"/>
        <w:numPr>
          <w:ilvl w:val="0"/>
          <w:numId w:val="1"/>
        </w:numPr>
        <w:tabs>
          <w:tab w:val="left" w:pos="993"/>
        </w:tabs>
        <w:suppressAutoHyphens/>
        <w:spacing w:before="120" w:line="360" w:lineRule="auto"/>
        <w:ind w:left="0" w:firstLine="567"/>
      </w:pPr>
      <w:r>
        <w:t>Estar ciente de que, ocorrendo qualquer alteração nos termos deste documento, darei plen</w:t>
      </w:r>
      <w:r>
        <w:t>o conhecimento ao Conselho de Supervisão dos Juizados Especiais Cíveis e Criminais do Estado de Mato Grosso do Sul.</w:t>
      </w:r>
    </w:p>
    <w:p w:rsidR="00A853F6" w:rsidRDefault="00A853F6">
      <w:pPr>
        <w:spacing w:before="120"/>
        <w:jc w:val="center"/>
      </w:pPr>
    </w:p>
    <w:p w:rsidR="00A853F6" w:rsidRDefault="00FD0E0A">
      <w:pPr>
        <w:spacing w:before="120"/>
        <w:jc w:val="center"/>
      </w:pPr>
      <w:r>
        <w:t>Cidade, MS, __ de mês de 20__.</w:t>
      </w:r>
    </w:p>
    <w:p w:rsidR="00A853F6" w:rsidRDefault="00A853F6">
      <w:pPr>
        <w:spacing w:before="120"/>
      </w:pPr>
    </w:p>
    <w:p w:rsidR="00A853F6" w:rsidRDefault="00A853F6">
      <w:pPr>
        <w:spacing w:line="360" w:lineRule="auto"/>
        <w:jc w:val="center"/>
        <w:rPr>
          <w:rFonts w:ascii="Arial" w:hAnsi="Arial" w:cs="Arial"/>
        </w:rPr>
      </w:pPr>
    </w:p>
    <w:p w:rsidR="00A853F6" w:rsidRDefault="00FD0E0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A853F6" w:rsidRDefault="00FD0E0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 DECLARANTE</w:t>
      </w:r>
    </w:p>
    <w:p w:rsidR="00A853F6" w:rsidRDefault="00A853F6">
      <w:pPr>
        <w:rPr>
          <w:rFonts w:ascii="Arial" w:hAnsi="Arial" w:cs="Arial"/>
        </w:rPr>
      </w:pPr>
    </w:p>
    <w:p w:rsidR="00A853F6" w:rsidRDefault="00A853F6">
      <w:pPr>
        <w:rPr>
          <w:rFonts w:ascii="Arial" w:hAnsi="Arial" w:cs="Arial"/>
        </w:rPr>
      </w:pPr>
    </w:p>
    <w:sectPr w:rsidR="00A853F6">
      <w:headerReference w:type="default" r:id="rId8"/>
      <w:footerReference w:type="default" r:id="rId9"/>
      <w:pgSz w:w="11906" w:h="16838"/>
      <w:pgMar w:top="2104" w:right="1841" w:bottom="1276" w:left="1701" w:header="709" w:footer="74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0E0A">
      <w:r>
        <w:separator/>
      </w:r>
    </w:p>
  </w:endnote>
  <w:endnote w:type="continuationSeparator" w:id="0">
    <w:p w:rsidR="00000000" w:rsidRDefault="00FD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xmouth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3F6" w:rsidRDefault="00FD0E0A">
    <w:pPr>
      <w:pStyle w:val="Rodap"/>
      <w:widowControl w:val="0"/>
      <w:jc w:val="center"/>
      <w:rPr>
        <w:sz w:val="20"/>
        <w:szCs w:val="20"/>
      </w:rPr>
    </w:pPr>
    <w:r>
      <w:rPr>
        <w:sz w:val="20"/>
        <w:szCs w:val="20"/>
      </w:rPr>
      <w:t>Tribunal de Justiça de Mato Grosso do Sul - Conselho de Supervisão dos Juizados Especiais</w:t>
    </w:r>
  </w:p>
  <w:p w:rsidR="00A853F6" w:rsidRDefault="00FD0E0A">
    <w:pPr>
      <w:pStyle w:val="Rodap"/>
      <w:widowControl w:val="0"/>
      <w:jc w:val="center"/>
      <w:rPr>
        <w:sz w:val="20"/>
        <w:szCs w:val="20"/>
      </w:rPr>
    </w:pPr>
    <w:r>
      <w:rPr>
        <w:sz w:val="20"/>
        <w:szCs w:val="20"/>
      </w:rPr>
      <w:t>Av. Mato Grosso - Bloco 13 - Parque dos Poderes – CEP 79.031-902 - Campo Grande - MS</w:t>
    </w:r>
  </w:p>
  <w:p w:rsidR="00A853F6" w:rsidRDefault="00FD0E0A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Telefone: (67) 3313-5083 – </w:t>
    </w:r>
    <w:r>
      <w:rPr>
        <w:i/>
        <w:sz w:val="20"/>
        <w:szCs w:val="20"/>
      </w:rPr>
      <w:t>E-mail</w:t>
    </w:r>
    <w:r>
      <w:rPr>
        <w:sz w:val="20"/>
        <w:szCs w:val="20"/>
      </w:rPr>
      <w:t>: juizados.scsm@tjms.jus.br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0E0A">
      <w:r>
        <w:separator/>
      </w:r>
    </w:p>
  </w:footnote>
  <w:footnote w:type="continuationSeparator" w:id="0">
    <w:p w:rsidR="00000000" w:rsidRDefault="00FD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3F6" w:rsidRDefault="00A853F6">
    <w:pPr>
      <w:pStyle w:val="Cabealho"/>
      <w:jc w:val="center"/>
      <w:rPr>
        <w:rFonts w:ascii="Baskerville Old Face" w:hAnsi="Baskerville Old Face"/>
        <w:color w:val="2E74B5" w:themeColor="accent1" w:themeShade="BF"/>
        <w:lang w:eastAsia="pt-BR"/>
      </w:rPr>
    </w:pPr>
  </w:p>
  <w:p w:rsidR="00A853F6" w:rsidRDefault="00FD0E0A">
    <w:pPr>
      <w:pStyle w:val="Cabealho"/>
      <w:jc w:val="center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align>center</wp:align>
          </wp:positionH>
          <wp:positionV relativeFrom="paragraph">
            <wp:posOffset>-133350</wp:posOffset>
          </wp:positionV>
          <wp:extent cx="1004570" cy="647065"/>
          <wp:effectExtent l="0" t="0" r="0" b="0"/>
          <wp:wrapNone/>
          <wp:docPr id="1" name="Imagem 10" descr="https://www.tjms.jus.br/portal2013/images/slide/juiz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0" descr="https://www.tjms.jus.br/portal2013/images/slide/juizad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 Old Face" w:hAnsi="Baskerville Old Face"/>
        <w:color w:val="2E74B5" w:themeColor="accent1" w:themeShade="BF"/>
        <w:lang w:eastAsia="pt-BR"/>
      </w:rPr>
      <w:t xml:space="preserve"> </w:t>
    </w:r>
  </w:p>
  <w:p w:rsidR="00A853F6" w:rsidRDefault="00A853F6">
    <w:pPr>
      <w:pStyle w:val="Cabealho"/>
      <w:jc w:val="center"/>
    </w:pPr>
  </w:p>
  <w:p w:rsidR="00A853F6" w:rsidRDefault="00A853F6">
    <w:pPr>
      <w:pStyle w:val="Cabealho"/>
      <w:jc w:val="center"/>
    </w:pPr>
  </w:p>
  <w:p w:rsidR="00A853F6" w:rsidRDefault="00A853F6">
    <w:pPr>
      <w:pStyle w:val="Cabealho"/>
      <w:jc w:val="center"/>
      <w:rPr>
        <w:rFonts w:ascii="Exmouth" w:hAnsi="Exmouth"/>
        <w:b/>
        <w:color w:val="2F5496" w:themeColor="accent5" w:themeShade="B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4D23"/>
    <w:multiLevelType w:val="multilevel"/>
    <w:tmpl w:val="04DA9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376C9D"/>
    <w:multiLevelType w:val="multilevel"/>
    <w:tmpl w:val="28407C6E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F6"/>
    <w:rsid w:val="00A853F6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8096-1E21-4855-B7B5-7C63FA88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403EF"/>
  </w:style>
  <w:style w:type="character" w:customStyle="1" w:styleId="RodapChar">
    <w:name w:val="Rodapé Char"/>
    <w:basedOn w:val="Fontepargpadro"/>
    <w:link w:val="Rodap"/>
    <w:uiPriority w:val="99"/>
    <w:qFormat/>
    <w:rsid w:val="007403E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351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6E7C7E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403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403E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351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E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5122-62E0-4A71-9C0E-9EF1AEA8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Sinaldo Cruz de Freitas</dc:creator>
  <dc:description/>
  <cp:lastModifiedBy>Elisabete Tiyoko Suetake Kadoi</cp:lastModifiedBy>
  <cp:revision>10</cp:revision>
  <cp:lastPrinted>2022-04-06T20:41:00Z</cp:lastPrinted>
  <dcterms:created xsi:type="dcterms:W3CDTF">2022-04-06T19:32:00Z</dcterms:created>
  <dcterms:modified xsi:type="dcterms:W3CDTF">2023-06-05T18:35:00Z</dcterms:modified>
  <dc:language>pt-BR</dc:language>
</cp:coreProperties>
</file>